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20 192 vom 23. April 2021</w:t>
      </w:r>
    </w:p>
    <w:p>
      <w:r>
        <w:t>VS Kantonsgericht, 2021-04-23, DE</w:t>
      </w:r>
    </w:p>
    <w:p>
      <w:r>
        <w:rPr>
          <w:b/>
        </w:rPr>
        <w:t xml:space="preserve">Quelle: </w:t>
      </w:r>
      <w:r>
        <w:t>https://mcp.opencaselaw.ch/entscheid/vs_gerichte_A1 20 192</w:t>
      </w:r>
    </w:p>
    <w:p>
      <w:r>
        <w:t>FR: VS_GERICHTE A1 20 192 du 23 avril 2021</w:t>
      </w:r>
    </w:p>
    <w:p>
      <w:r>
        <w:t>IT: VS_GERICHTE A1 20 192 del 23 aprile 2021</w:t>
      </w:r>
    </w:p>
    <w:p>
      <w:pPr>
        <w:pStyle w:val="Heading2"/>
      </w:pPr>
      <w:r>
        <w:t>Regeste</w:t>
      </w:r>
    </w:p>
    <w:p>
      <w:r>
        <w:t>A1 20 192 URTEIL VOM 23. APRIL 2021 Kantonsgericht Wallis Öffentlichrechtliche Abteilung Es wirken mit: Christophe Joris, Präsident, Jean-Bernard Fournier und Thomas Brunner, Richter, sowie Vanessa Brigger, Gerichtsschreiberin, in Sachen X _________, Beschwerdeführer, vertreten durch Rechtsanwalt M _________, , gegen STAATSRAT DES KANTONS WALLIS, 1950 Sitten, Vorinstanz, STADTGEMEINDE A _________, Y _________ und Z _________, Beschwerdegegner, vertreten durch Rechtsanwalt N _________, (Bauwesen) Verwaltungsgerichtsbeschwerde gegen den Entscheid vom 30. September 2020.</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Der Beschwerdeführer ist als Adressat des angefochtenen Staatsratsentscheids und als Ei- gentümer einer Bauparzelle durch diesen berührt und hat ein schutzwürdiges Interesse an dessen Änderung oder Aufhebung, so dass er gemäss Art. 80 Abs. 1 lit. a i.V.m. Art. 44 Abs. 1 lit. a VVRG zur Beschwerdeführung legitimiert ist. Auf die im Übrigen form- und fristgerecht eingereichte Beschwerde ist deshalb einzutreten (Art. 80 Abs. 1 lit. b und c i.V.m. Art. 46 und Art. 48 VVRG).</w:t>
      </w:r>
    </w:p>
    <w:p>
      <w:r>
        <w:rPr>
          <w:b/>
        </w:rPr>
        <w:t>E. 1.5</w:t>
      </w:r>
    </w:p>
    <w:p>
      <w:r>
        <w:t>m hoch sein. Der allgemeine gesetzliche Mindestabstand gemäss Art. 7 Abs. 1 BauG gelte nur für Bauten mit einer Fassade d.h. grundsätzlich für Gebäude und nicht für Mau- ern. Es handle sich vorliegend um eine Mauer, welche der Stützung bzw. Sicherung von Auffüllungen diene. Die Mauer sei jedoch mit dem auf der Parzelle Nr. xx1 befindlichen Haus bzw. der Garage und dem übrigen Mauerwerk verbunden. Sie weise deshalb eine Fassade auf und sei nach Art. 7 Abs. 1 BauG grenzabstandspflichtig. Laut Art. 43 BZR und Art. 152 Abs. 2 EGZGB müssten Mauern bis 1.5 m keinen Grenzabstand einhalten. Gemäss den Bauplänen würde die Mauer an der Grundstücksgrenze aber 2.69 m betra- gen, sie müsse gemäss Art. 43 Abs. 2 BZR einen Grenzabstand von 1.19 m zur Parzelle Nr. xx3 einhalten.</w:t>
      </w:r>
    </w:p>
    <w:p>
      <w:r>
        <w:t>- 7 -</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t>- 6 -</w:t>
      </w:r>
    </w:p>
    <w:p>
      <w:r>
        <w:rPr>
          <w:b/>
        </w:rPr>
        <w:t>E. 3</w:t>
      </w:r>
    </w:p>
    <w:p>
      <w:r>
        <w:t>Der Beschwerdeführer beantragt als Beweismittel den Beizug der Akten der Vor- instanz. Das Kantonsgericht hat die vom Beschwerdeführer eingereichte Beilage zu den Akten genommen. Der Staatsrat hat am 25. November 2020 die Akten des Verwaltungs- beschwerdeverfahrens und der Gemeinde eingereicht. Am 14. Dezember 2020 hat die Gemeinde zusätzliche Dokumente hinterlegt. Es wurden keine weiteren Beweismittel beantragt. Die vorhandenen Akten enthalten mithin die entscheidrelevanten Sachver- haltselemente und genügen, wie die nachfolgenden Erwägungen zeigen, zur Beurteilung der rechtserheblichen Fragen. Deshalb wird auf zusätzliche Beweisabnahmen verzich- tet.</w:t>
      </w:r>
    </w:p>
    <w:p>
      <w:r>
        <w:rPr>
          <w:b/>
        </w:rPr>
        <w:t>E. 4</w:t>
      </w:r>
    </w:p>
    <w:p>
      <w:r>
        <w:t>BauG).</w:t>
      </w:r>
    </w:p>
    <w:p>
      <w:r>
        <w:rPr>
          <w:b/>
        </w:rPr>
        <w:t>E. 4.1</w:t>
      </w:r>
    </w:p>
    <w:p>
      <w:r>
        <w:t>Der Staatsrat hat dazu im angefochtenen Entscheid (S. 291 ff.) ausgeführt, unterir- dische Bauten, die bis an die Grenze erstellt werden dürfen, seien Bauten und Anlagen, die vollständig vom Erdreich überdeckt bzw. an der Bodenoberfläche nicht sichtbar seien. Folglich könne eine Stützmauer, die lediglich von einer Seite nicht sichtbar sei, weil sie durch eine Land- bzw. Grünfläche verdeckt werde, nicht als unterirdisch qualifi- ziert werden. Die Stützmauer komme auf dem tiefergelegten Terrain zu liegen und stütze den neu geschaffenen Vorplatz. Es könne nicht von einer unterirdischen Baute die Rede sein. Sowohl Grenzmauern wie auch Stützmauern dürften nach der privatrechtlichen Re- gelung von Art. 152 Abs. 2 des Einführungsgesetzes zum Schweizerischen Zivilgesetz- buch vom 24. März 1998 (EGZGB; SGS/VS 211.1) an der Parzellengrenze maximal</w:t>
      </w:r>
    </w:p>
    <w:p>
      <w:r>
        <w:rPr>
          <w:b/>
        </w:rPr>
        <w:t>E. 4.2</w:t>
      </w:r>
    </w:p>
    <w:p>
      <w:r>
        <w:t>Ausreichende Grenzabstände bezwecken einerseits, die Nachbarschaft vor man- nigfaltigen Beeinträchtigungen zu schützen, andererseits dienen sie aber auch öffentli- chen Interessen wie gute Gestaltung des Ortsbildes, Ästhetik, Gesundheits- und Feuer- polizei (BGE 119 Ia 113 E. 3b; Aldo Zaugg/ Peter Ludwig, Baugesetz des Kantons Bern, Kommentar Band I, 5. A., 2020, Art. 12 N. 8). Für zahlreiche Sonderfälle (Nebenanla- gen), wie Pergolen, überdeckte Sitzplätze, Schwimmbecken, Gewächshäuser, Bienen- häuser, Kleinställe und Tiergehege, Düngergruben und Düngerplätze, Zelte, Wohnwa- gen, Mastenkonstruktionen, Silobauten, Böschungen, Stütz- und Futtermauern, wie auch für gewisse unbewohnte Hauptgebäude fehlen oft Abstandsvorschriften (Aldo Zaugg/ Peter Ludwig, a.a.O., Art. 12 N. 11).</w:t>
      </w:r>
    </w:p>
    <w:p>
      <w:r>
        <w:rPr>
          <w:b/>
        </w:rPr>
        <w:t>E. 4.3</w:t>
      </w:r>
    </w:p>
    <w:p>
      <w:r>
        <w:t>Der Grenzabstand ist die Entfernung zwischen der projizierten Fassadenlinie und der Parzellengrenze (Art. 7 Abs. 1 Satz 1 BauG; Art. A1-7.1 Abs. 1 IVHB). Die projizierte Fassadenlinie ist die Projektion der Fassadenlinie auf die Ebene der amtlichen Vermes- sung (Art. A1-3.3 IVHB). Die Fassadenlinie ist die Schnittlinie von Fassadenflucht und massgebendem Terrain (Art. A1-3.2 IVHB). Als massgebendes Terrain gilt der natürlich gewachsene Geländeverlauf (Art. A1-1.1Abs. 1 IVHB). Die Fassadenflucht ist die Man- telfläche, gebildet aus den lotrechten Geraden durch die äussersten Punkte des Baukör- pers über dem massgebenden Terrain: Vorspringende und unbedeutend rücksprin- gende Gebäudeteile werden nicht berücksichtigt (Art. A1-3.1 IVHB).</w:t>
      </w:r>
    </w:p>
    <w:p>
      <w:r>
        <w:rPr>
          <w:b/>
        </w:rPr>
        <w:t>E. 4.4</w:t>
      </w:r>
    </w:p>
    <w:p>
      <w:r>
        <w:t>Unterirdische Bauten unterstehen nicht den Regeln über die Bauabstände und kön- nen bis an die Grundstückgrenzen gebaut werden (Art. 7 Abs. 3 BauG). Unterirdische Bauten sind Gebäude, die mit Ausnahme der Erschliessung sowie der Geländer und Brüstungen, vollständig unter dem massgebenden, respektive unter dem tiefer gelegten Terrain liegen (Art. A1-2.4 Abs. 1 IVHB; Art. 6 BauV).</w:t>
      </w:r>
    </w:p>
    <w:p>
      <w:r>
        <w:rPr>
          <w:b/>
        </w:rPr>
        <w:t>E. 4.5</w:t>
      </w:r>
    </w:p>
    <w:p>
      <w:r>
        <w:t>Der Gebäudebegriff besteht aus zwei wesentlichen Merkmalen, nämlich der Schutz- funktion für Menschen und Sachen, sowie dem mehr oder weniger vollständigen Ab- schluss (Christoph Fritzsche et al; Zürcher Planungs- und Baurecht, Band 2, 6. A, 2019; S. 1062 N. 15.8.2.1). Die IVHB umschreibt, was unter einem Gebäude zu verstehen ist: Gebäude sind ortsfeste Bauten, die zum Schutz von Menschen, Tieren oder Sachen eine feste Überdachung und in der Regel weitere Abschlüsse aufweisen (Art. A1-2.1 IVHB). Den IVHB-Erläuterungen vom 3. September 2013 ist zu entnehmen, dass beson- dere und aus bestimmten Gründen privilegierte Arten von Gebäuden im Sinne des Kon- kordats die Kleinbauten (Ziff. 2.2.), die Anbauten (Ziff. 2.3.), die unterirdischen Bauten (Ziff. 2.4) sowie die Unterniveaubauten (Ziff. 2.5) sind. Ein Gebäude im Sinne des Kon- kordats muss nicht allseitig geschlossen sein: es weist „in der Regel“ neben dem festen</w:t>
      </w:r>
    </w:p>
    <w:p>
      <w:r>
        <w:t>- 8 - Dach weitere Abschlüsse auf (Erläuterungen Ziff. 2.1 [4]). Aus der Definition folgt jedoch, dass Anlagen wie offene Schwimmbäder, Stützmauern, Geländeveränderungen, Leitun- gen usw. keine Gebäude im Sinne des Konkordats sind (Erläuterungen Ziff. 2.1 [2]). Das Konkordat definiert nur Gebäude (Ziff. 2.1) und äussert sich zu den weiteren baubewilli- gungspflichtigen Anlagen nicht, deren Regelung bleibt dem kantonalen Recht überlas- sen (Erläuterungen Ziff. 2.0 [3]).</w:t>
      </w:r>
    </w:p>
    <w:p>
      <w:r>
        <w:rPr>
          <w:b/>
        </w:rPr>
        <w:t>E. 4.6</w:t>
      </w:r>
    </w:p>
    <w:p>
      <w:r>
        <w:t>Eine Mauer stellt nach der unmissverständlichen Definition der IVHB kein Gebäude dar. Entgegen den Erwägungen des Staatsrats wird die Mauer dadurch, dass sie bis an die Garage gebaut werden soll, nicht zum Gebäude im Sinne der IVHB: Die Mauer ist nicht Teil des Baukörpers der geplanten Garage, sondern stützt die für die Zufahrt zur Garage erstellte Abgrabung, sie weist keine Fassadenflucht i.S.v. Art. A1-3.1 IVHB bzw. keine Fassadenlinie i.S.v. Art. A1-3.2 auf (vgl. S. 15 ff. und Skizzen zu Ziffer 3 Anhang 2 zur IVHB). Die Stützmauer muss folglich auch keinen Grenzabstand gemäss Art. 7 Abs. 1 Satz 1 BauG bzw. Art. A1-7.1 Abs. 1 IVHB einhalten. Im Übrigen weist der Be- schwerdeführer zu Recht darauf hin, dass Mauern und andere Bauwerke, welche keine Fassade aufweisen, auch nach der vom Staatsrat zitierten Rechtsprechung zum alten kantonalen Baugesetz vom 8. Februar 1996 (in Kraft bis am 31. Dezember 2017) grund- sätzlich keinen Grenzabstand einhalten mussten (Urteil des Bundesgerichts 1A.29/2005 vom 24. März 2005 E. 3 ff.; ZWR 2013 S. 11 f; 2006 S. 10 f. und S. 23 ff.; Urteile des Kantonsgerichts A1 18 49 vom 30. August 2018 E. 5.3; A1 07 165 vom 18. Januar 2008 E. 3.5).</w:t>
      </w:r>
    </w:p>
    <w:p>
      <w:r>
        <w:rPr>
          <w:b/>
        </w:rPr>
        <w:t>E. 4.7</w:t>
      </w:r>
    </w:p>
    <w:p>
      <w:r>
        <w:t>Der Staatsrat gelangt anschliessend dennoch zur korrekten Schlussfolgerung, dass die Mauer gemäss Art. 43 Abs. 2 BZR einen Grenzabstand von 1.19 m zur Parzelle Nr. xx3 einhalten muss, da ihre Höhe gemäss den Bauplänen 2.69 m betrage:</w:t>
      </w:r>
    </w:p>
    <w:p>
      <w:r>
        <w:rPr>
          <w:b/>
        </w:rPr>
        <w:t>E. 4.7.1</w:t>
      </w:r>
    </w:p>
    <w:p>
      <w:r>
        <w:t>Die Gemeinden können gemäss Art. 15 Abs. 1 BauV für jeden Bauzonentyp eine maximale Höhe für Stützmauern festlegen. Vorliegend hat die Gemeinde von dieser Möglichkeit Gebrauch gemacht: Art. 43 BZR trägt die Überschrift "Einfriedungen, Stütz- mauern und Böschungen" und hat folgenden Wortlaut: "Zur Einfriedung von Grundstü- cken sind nach Möglichkeit Lebhäge, für welche die Bestimmungen des kantonalen Ein- führungsgesetzes zum Schweizerischen Zivilgesetz massgebend sind, zu verwenden. Einfriedungen und Mauern dürfen 1.50 m nur überschreiten, wenn sie um das Mass ihrer Mehrhöhe zurückversetzt werden. Auf Stützmauern können den Durchblick nicht we- sentlich behindernde Zäune von 1.00 m Höhe erstellt werden. Die Gemeinde kann Aus- nahmen zu den Höhenvorschriften der Zäune gestatten, wenn das sachliche Interesse vorhanden ist, insbesondere in der Gewerbe- und Industriezone. Vorbehalten bleiben</w:t>
      </w:r>
    </w:p>
    <w:p>
      <w:r>
        <w:t>- 9 - die Bestimmungen des kantonalen Strassengesetzes. Böschungen von Aufschüttungen und Abgrabungen sind mit einer Neigung von höchstens 2:3 anzulegen."</w:t>
      </w:r>
    </w:p>
    <w:p>
      <w:r>
        <w:rPr>
          <w:b/>
        </w:rPr>
        <w:t>E. 4.7.2</w:t>
      </w:r>
    </w:p>
    <w:p>
      <w:r>
        <w:t>Nach dem Wortlaut von Art. 43 Satz 2 BZR müssen alle Mauern und Einfriedun- gen, die höher als 1.50 m sind, zur Parzellengrenze einen Abstand (Mehrhöhe) einhal- ten. Auch im Titel der Bestimmung wird von Einfriedungen und Stützmauern gesprochen. Die Auffassung des Beschwerdeführers und der Gemeinde, Mauern, welche im Rahmen einer Abgrabung erstellt werden und unter dem gewachsenen Terrain liegen, seien von der Regelung ausgenommen, widerspricht dem klaren Wortlaut der Bestimmung. Aus- nahmen sind gemäss Satz 4 der Bestimmung nur für die Höhe von Zäunen auf der Mauer gestattet, nicht jedoch was die Höhe der Mauer selbst angeht. Daran ändert auch die Auffassung des Beschwerdeführers und der Gemeinde nichts, wonach auf die umstrit- tene Mauer Art. 30 BZR anwendbar sei, weshalb diese an die Parzellengrenze gebaut werden dürfe:</w:t>
      </w:r>
    </w:p>
    <w:p>
      <w:r>
        <w:rPr>
          <w:b/>
        </w:rPr>
        <w:t>E. 4.7.3</w:t>
      </w:r>
    </w:p>
    <w:p>
      <w:r>
        <w:t>Art. 30 BZR trägt die Überschrift "Tiefbauten, Nebenbauten" und hat folgenden Wortlaut: "Tiefbauten sind Bauten, die den gewachsenen Boden nicht überragen. Bauten welche unter dem Niveau des gewachsenen Bodens der anstossenden Parzelle bleiben, gelten als Tiefbauten und können bis an die Eigentumsgrenze gebaut werden. Neben- bauten sind Bauten, die mit dem Hauptgebäude in wirtschaftlichem und räumlichem Zu- sammenhang stehen, ihm untergeordnet sind und nicht Wohn- und Gewerbezwecken dienen."</w:t>
      </w:r>
    </w:p>
    <w:p>
      <w:r>
        <w:rPr>
          <w:b/>
        </w:rPr>
        <w:t>E. 4.7.4</w:t>
      </w:r>
    </w:p>
    <w:p>
      <w:r>
        <w:t>Aus den Plänen geht hervor, dass die Parzellen Nrn. xx1, xx2 und xx3 an einem gegen Süden abfallenden Hang liegen und sich die Parzelle Nr. xx3 der Beschwerde- gegner südlich der Parzellen Nrn. xx1 und xx2 befindet (S. 22 ff.). Die auf der Parzelle Nr. xx1 und entlang der Grenze der Parzellen Nrn. xx2 und xx3 geplante Mauer befindet sich folglich nicht unter dem Niveau des gewachsenen Bodens der Parzelle Nr. xx3, wel- che sich im Hang unterhalb der beiden Bauparzellen befindet. Art. 30 Satz 2 BZR gelangt vorliegend bereits aus diesem Grund nicht zur Anwendung. Es kann deshalb offenblei- ben, ob die umstrittenen Mauer, welche nicht als (unterirdische) Baute i.S.v. Art. A1-2.4 Abs. 1 IVHB qualifiziert werden kann (siehe oben E. 4.5 f.), als Tiefbaute gemäss Art. 30 BZR gilt und welche Bedeutung dem Begriff der Tiefbaute zukommt (vgl. Art. 3 und Art.</w:t>
      </w:r>
    </w:p>
    <w:p>
      <w:r>
        <w:rPr>
          <w:b/>
        </w:rPr>
        <w:t>E. 5</w:t>
      </w:r>
    </w:p>
    <w:p>
      <w:r>
        <w:t>Die Gemeinde hat zudem ausgeführt, die zweite Mauer, welche zum Teil entlang der nordöstlichen Grenze der Parzelle Nr. xx3 verläuft (auch als Stützmauer 2 bezeichnet; vgl. S. 22 ff., S. 231 ff.), sei gemäss den Plänen nicht höher als 1 m. Dieser Ansicht kann</w:t>
      </w:r>
    </w:p>
    <w:p>
      <w:r>
        <w:t>- 10 - nicht gefolgt werden. Der Staatsrat hat zutreffend festgehalten, dass die Höhe der Mauer aus den Bauplänen nicht hervorgeht (E. 8.7 des angefochtenen Entscheids): Auf dem Plan "Schnitte 1-1 / 2-2" im Massstab 1:1 000 (S. 21, S. 232) ist nur ein Teilstück der besagten Mauer abgebildet. Die Höhe des an der Parzellengrenze verlaufenden Teils der Mauer kann entgegen der Ansicht der Gemeinde nicht abgelesen werden. Der Staatsrat ist folglich mit Recht zum Schluss gelangt, dass diese Mauer, sollte sie höher als 1.5 m sein, ebenfalls einen Grenzabstand gemäss Art. 43 Abs. 2 BZR einhalten muss.</w:t>
      </w:r>
    </w:p>
    <w:p>
      <w:r>
        <w:rPr>
          <w:b/>
        </w:rPr>
        <w:t>E. 6</w:t>
      </w:r>
    </w:p>
    <w:p>
      <w:r>
        <w:t>Die Beschwerde wird nach dem Gesagten abgewiesen. Dieser Ausgang des Verfah- rens bestimmt nach Art. 89 VVRG die Kostentragung und ist nach Art. 91 VVRG für den Entscheid über die Zusprechung einer Parteientschädigung massgebend.</w:t>
      </w:r>
    </w:p>
    <w:p>
      <w:r>
        <w:rPr>
          <w:b/>
        </w:rPr>
        <w:t>E. 6.1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der Beschwerdeführer die Gerichtsgebühr bezahlen muss. Gemäss Art. 3 des Gesetzes betreffend den Tarif der Kosten und Entschädigun- 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w:t>
      </w:r>
    </w:p>
    <w:p>
      <w:r>
        <w:rPr>
          <w:b/>
        </w:rPr>
        <w:t>E. 6.2</w:t>
      </w:r>
    </w:p>
    <w:p>
      <w:r>
        <w:t>Der Beschwerdeführer hat als unterliegende Partei keinen Anspruch auf eine Par- teientschädigung (Art. 91 Abs. 1 VVRG e contrario). Die Beschwerdeinstanz gewährt der ganz oder teilweise obsiegenden Partei auf Begehren die Rückerstattung der notwendi- gen Kosten, die ihr entstanden sind (Art. 91 Abs. 1 VVRG). Die Entschädigung wird im Dispositiv beziffert und der Staats- oder Gemeindekasse auferlegt, soweit sie aus Billig- keitsgründen nicht der unterliegenden Partei auferlegt werden kann (Art. 91 Abs. 2 VVRG). Sie ist global festzusetzen und umfasst die Entschädigung an die berechtigte Partei sowie ihre Anwaltskosten (Art. 4 GTar) die in Anwendung der Art.27 ff. GTar fest- zusetzen sind und im Verwaltungsgerichtsbeschwerdeverfahren zwischen Fr. 1 100.-- und Fr. 11 000.-- betragen (Art. 39 GTar). Aufgrund des Umfangs, des geschätzten Auf- wands, der Bedeutung und der Schwierigkeit des Falles wird den anwaltlich vertretenen</w:t>
      </w:r>
    </w:p>
    <w:p>
      <w:r>
        <w:t>- 11 - Beschwerdegegnern eine Parteientschädigung in der Höhe von Fr. 2 000.-- zugespro- chen (Mehrwertsteuer inklusive), die dem Beschwerdeführer auferlegt wird.</w:t>
      </w:r>
    </w:p>
    <w:p>
      <w:r>
        <w:t>Demnach erkennt das Kantonsgericht:</w:t>
      </w:r>
    </w:p>
    <w:p>
      <w:r>
        <w:t>1. Die Beschwerde wird abgewiesen. 2. Den Beschwerdegegnern wird zu Lasten des Beschwerdeführers eine Parteient- schädigung von Fr. 2 000.-- zugesprochen. 3. Die Gerichtskosten von Fr. 1 500.-- werden dem Beschwerdeführer auferlegt. 4. Das Urteil wird dem Beschwerdeführer, dem Staatsrat des Kantons Wallis, den Be- schwerdegegnern und der Stadtgemeinde A _________ schriftlich mitgeteilt.</w:t>
      </w:r>
    </w:p>
    <w:p>
      <w:r>
        <w:t>Sitten, 23. April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